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2"/>
        <w:gridCol w:w="3003"/>
        <w:gridCol w:w="2095"/>
        <w:gridCol w:w="2899"/>
        <w:gridCol w:w="1514"/>
        <w:gridCol w:w="1827"/>
        <w:gridCol w:w="2512"/>
        <w:gridCol w:w="2348"/>
      </w:tblGrid>
      <w:tr w:rsidR="007F2D65" w:rsidRPr="00A222D9" w14:paraId="045B32C1" w14:textId="77777777" w:rsidTr="00A222D9">
        <w:trPr>
          <w:trHeight w:val="565"/>
        </w:trPr>
        <w:tc>
          <w:tcPr>
            <w:tcW w:w="24540" w:type="dxa"/>
            <w:gridSpan w:val="8"/>
            <w:noWrap/>
            <w:vAlign w:val="center"/>
            <w:hideMark/>
          </w:tcPr>
          <w:p w14:paraId="52BEFF76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2D9">
              <w:rPr>
                <w:rFonts w:ascii="Arial" w:hAnsi="Arial" w:cs="Arial"/>
                <w:b/>
                <w:bCs/>
                <w:sz w:val="20"/>
                <w:szCs w:val="20"/>
              </w:rPr>
              <w:t>DICIEMBRE</w:t>
            </w:r>
          </w:p>
        </w:tc>
      </w:tr>
      <w:tr w:rsidR="007F2D65" w:rsidRPr="00A222D9" w14:paraId="10D238BF" w14:textId="77777777" w:rsidTr="007F2D65">
        <w:trPr>
          <w:trHeight w:val="1020"/>
        </w:trPr>
        <w:tc>
          <w:tcPr>
            <w:tcW w:w="3300" w:type="dxa"/>
            <w:vAlign w:val="center"/>
            <w:hideMark/>
          </w:tcPr>
          <w:p w14:paraId="39B6C44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3960" w:type="dxa"/>
            <w:vAlign w:val="center"/>
            <w:hideMark/>
          </w:tcPr>
          <w:p w14:paraId="339460B6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2740" w:type="dxa"/>
            <w:vAlign w:val="center"/>
            <w:hideMark/>
          </w:tcPr>
          <w:p w14:paraId="5E4EF132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Destino-País-Ciudad</w:t>
            </w:r>
          </w:p>
        </w:tc>
        <w:tc>
          <w:tcPr>
            <w:tcW w:w="3820" w:type="dxa"/>
            <w:vAlign w:val="center"/>
            <w:hideMark/>
          </w:tcPr>
          <w:p w14:paraId="1587E528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Participación</w:t>
            </w:r>
          </w:p>
        </w:tc>
        <w:tc>
          <w:tcPr>
            <w:tcW w:w="1960" w:type="dxa"/>
            <w:vAlign w:val="center"/>
            <w:hideMark/>
          </w:tcPr>
          <w:p w14:paraId="196EE8C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2380" w:type="dxa"/>
            <w:vAlign w:val="center"/>
            <w:hideMark/>
          </w:tcPr>
          <w:p w14:paraId="4EE4EB71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Regreso</w:t>
            </w:r>
          </w:p>
        </w:tc>
        <w:tc>
          <w:tcPr>
            <w:tcW w:w="3300" w:type="dxa"/>
            <w:vAlign w:val="center"/>
            <w:hideMark/>
          </w:tcPr>
          <w:p w14:paraId="3F291D07" w14:textId="2ACA92C3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Pasaje Aéreo</w:t>
            </w:r>
          </w:p>
        </w:tc>
        <w:tc>
          <w:tcPr>
            <w:tcW w:w="3080" w:type="dxa"/>
            <w:vAlign w:val="center"/>
            <w:hideMark/>
          </w:tcPr>
          <w:p w14:paraId="274B5A41" w14:textId="4CDB11EB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Viático</w:t>
            </w:r>
          </w:p>
        </w:tc>
      </w:tr>
      <w:tr w:rsidR="007F2D65" w:rsidRPr="00A222D9" w14:paraId="1063C4D1" w14:textId="77777777" w:rsidTr="007F2D65">
        <w:trPr>
          <w:trHeight w:val="2250"/>
        </w:trPr>
        <w:tc>
          <w:tcPr>
            <w:tcW w:w="3300" w:type="dxa"/>
            <w:vAlign w:val="center"/>
            <w:hideMark/>
          </w:tcPr>
          <w:p w14:paraId="6BD7B5A6" w14:textId="0B4B385F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Dra. Reina Roa</w:t>
            </w:r>
          </w:p>
        </w:tc>
        <w:tc>
          <w:tcPr>
            <w:tcW w:w="3960" w:type="dxa"/>
            <w:vAlign w:val="center"/>
            <w:hideMark/>
          </w:tcPr>
          <w:p w14:paraId="4D609F5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Directora General de Salud Pública</w:t>
            </w:r>
          </w:p>
        </w:tc>
        <w:tc>
          <w:tcPr>
            <w:tcW w:w="2740" w:type="dxa"/>
            <w:vAlign w:val="center"/>
            <w:hideMark/>
          </w:tcPr>
          <w:p w14:paraId="0ECD6DCD" w14:textId="5FBE3960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Suiza, Ginebra</w:t>
            </w:r>
          </w:p>
        </w:tc>
        <w:tc>
          <w:tcPr>
            <w:tcW w:w="3820" w:type="dxa"/>
            <w:vAlign w:val="center"/>
            <w:hideMark/>
          </w:tcPr>
          <w:p w14:paraId="79FA16DA" w14:textId="5E38116B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 xml:space="preserve">Reapertura de la </w:t>
            </w:r>
            <w:r w:rsidR="00A222D9" w:rsidRPr="00A222D9">
              <w:rPr>
                <w:rFonts w:ascii="Arial" w:hAnsi="Arial" w:cs="Arial"/>
                <w:sz w:val="20"/>
                <w:szCs w:val="20"/>
              </w:rPr>
              <w:t>Décimo</w:t>
            </w:r>
            <w:r w:rsidRPr="00A222D9">
              <w:rPr>
                <w:rFonts w:ascii="Arial" w:hAnsi="Arial" w:cs="Arial"/>
                <w:sz w:val="20"/>
                <w:szCs w:val="20"/>
              </w:rPr>
              <w:t xml:space="preserve"> Segunda </w:t>
            </w:r>
            <w:r w:rsidR="00A222D9" w:rsidRPr="00A222D9">
              <w:rPr>
                <w:rFonts w:ascii="Arial" w:hAnsi="Arial" w:cs="Arial"/>
                <w:sz w:val="20"/>
                <w:szCs w:val="20"/>
              </w:rPr>
              <w:t>Reunión</w:t>
            </w:r>
            <w:r w:rsidRPr="00A222D9">
              <w:rPr>
                <w:rFonts w:ascii="Arial" w:hAnsi="Arial" w:cs="Arial"/>
                <w:sz w:val="20"/>
                <w:szCs w:val="20"/>
              </w:rPr>
              <w:t xml:space="preserve"> del </w:t>
            </w:r>
            <w:r w:rsidR="00A222D9" w:rsidRPr="00A222D9">
              <w:rPr>
                <w:rFonts w:ascii="Arial" w:hAnsi="Arial" w:cs="Arial"/>
                <w:sz w:val="20"/>
                <w:szCs w:val="20"/>
              </w:rPr>
              <w:t>Órgano</w:t>
            </w:r>
            <w:r w:rsidRPr="00A222D9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A222D9" w:rsidRPr="00A222D9">
              <w:rPr>
                <w:rFonts w:ascii="Arial" w:hAnsi="Arial" w:cs="Arial"/>
                <w:sz w:val="20"/>
                <w:szCs w:val="20"/>
              </w:rPr>
              <w:t>Negociación</w:t>
            </w:r>
            <w:r w:rsidRPr="00A222D9">
              <w:rPr>
                <w:rFonts w:ascii="Arial" w:hAnsi="Arial" w:cs="Arial"/>
                <w:sz w:val="20"/>
                <w:szCs w:val="20"/>
              </w:rPr>
              <w:t xml:space="preserve"> Intergubernamental de la </w:t>
            </w:r>
            <w:r w:rsidR="00A222D9" w:rsidRPr="00A222D9">
              <w:rPr>
                <w:rFonts w:ascii="Arial" w:hAnsi="Arial" w:cs="Arial"/>
                <w:sz w:val="20"/>
                <w:szCs w:val="20"/>
              </w:rPr>
              <w:t>Convención</w:t>
            </w:r>
            <w:r w:rsidRPr="00A222D9">
              <w:rPr>
                <w:rFonts w:ascii="Arial" w:hAnsi="Arial" w:cs="Arial"/>
                <w:sz w:val="20"/>
                <w:szCs w:val="20"/>
              </w:rPr>
              <w:t xml:space="preserve"> Internacional de la OMS para la </w:t>
            </w:r>
            <w:r w:rsidR="00A222D9" w:rsidRPr="00A222D9">
              <w:rPr>
                <w:rFonts w:ascii="Arial" w:hAnsi="Arial" w:cs="Arial"/>
                <w:sz w:val="20"/>
                <w:szCs w:val="20"/>
              </w:rPr>
              <w:t>prevención</w:t>
            </w:r>
            <w:r w:rsidRPr="00A222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222D9" w:rsidRPr="00A222D9">
              <w:rPr>
                <w:rFonts w:ascii="Arial" w:hAnsi="Arial" w:cs="Arial"/>
                <w:sz w:val="20"/>
                <w:szCs w:val="20"/>
              </w:rPr>
              <w:t>preparación</w:t>
            </w:r>
            <w:r w:rsidRPr="00A222D9">
              <w:rPr>
                <w:rFonts w:ascii="Arial" w:hAnsi="Arial" w:cs="Arial"/>
                <w:sz w:val="20"/>
                <w:szCs w:val="20"/>
              </w:rPr>
              <w:t xml:space="preserve"> y respuesta ante eventos </w:t>
            </w:r>
            <w:r w:rsidR="00A222D9" w:rsidRPr="00A222D9">
              <w:rPr>
                <w:rFonts w:ascii="Arial" w:hAnsi="Arial" w:cs="Arial"/>
                <w:sz w:val="20"/>
                <w:szCs w:val="20"/>
              </w:rPr>
              <w:t>pandémicos</w:t>
            </w:r>
            <w:r w:rsidRPr="00A222D9">
              <w:rPr>
                <w:rFonts w:ascii="Arial" w:hAnsi="Arial" w:cs="Arial"/>
                <w:sz w:val="20"/>
                <w:szCs w:val="20"/>
              </w:rPr>
              <w:t>. ONI 12</w:t>
            </w:r>
          </w:p>
        </w:tc>
        <w:tc>
          <w:tcPr>
            <w:tcW w:w="1960" w:type="dxa"/>
            <w:vAlign w:val="center"/>
            <w:hideMark/>
          </w:tcPr>
          <w:p w14:paraId="0A4BB10B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02 de diciembre</w:t>
            </w:r>
          </w:p>
        </w:tc>
        <w:tc>
          <w:tcPr>
            <w:tcW w:w="2380" w:type="dxa"/>
            <w:vAlign w:val="center"/>
            <w:hideMark/>
          </w:tcPr>
          <w:p w14:paraId="14D3B29D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04 de diciembre</w:t>
            </w:r>
          </w:p>
        </w:tc>
        <w:tc>
          <w:tcPr>
            <w:tcW w:w="3300" w:type="dxa"/>
            <w:vAlign w:val="center"/>
            <w:hideMark/>
          </w:tcPr>
          <w:p w14:paraId="1877ECAE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 (OPS) / Organización Mundial de la Salud (OMS)</w:t>
            </w:r>
          </w:p>
        </w:tc>
        <w:tc>
          <w:tcPr>
            <w:tcW w:w="3080" w:type="dxa"/>
            <w:vAlign w:val="center"/>
            <w:hideMark/>
          </w:tcPr>
          <w:p w14:paraId="4BBF992A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 (OPS) / Organización Mundial de la Salud (OMS)</w:t>
            </w:r>
          </w:p>
        </w:tc>
      </w:tr>
      <w:tr w:rsidR="007F2D65" w:rsidRPr="00A222D9" w14:paraId="207741CF" w14:textId="77777777" w:rsidTr="00A222D9">
        <w:trPr>
          <w:trHeight w:val="662"/>
        </w:trPr>
        <w:tc>
          <w:tcPr>
            <w:tcW w:w="3300" w:type="dxa"/>
            <w:noWrap/>
            <w:vAlign w:val="center"/>
            <w:hideMark/>
          </w:tcPr>
          <w:p w14:paraId="5E823042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Lcda. Nilka Lopez</w:t>
            </w:r>
          </w:p>
        </w:tc>
        <w:tc>
          <w:tcPr>
            <w:tcW w:w="3960" w:type="dxa"/>
            <w:vAlign w:val="center"/>
            <w:hideMark/>
          </w:tcPr>
          <w:p w14:paraId="438245DE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Técnica del Depto. de Salud Nutricional</w:t>
            </w:r>
          </w:p>
        </w:tc>
        <w:tc>
          <w:tcPr>
            <w:tcW w:w="2740" w:type="dxa"/>
            <w:vMerge w:val="restart"/>
            <w:vAlign w:val="center"/>
            <w:hideMark/>
          </w:tcPr>
          <w:p w14:paraId="77BF331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Egipto</w:t>
            </w:r>
          </w:p>
        </w:tc>
        <w:tc>
          <w:tcPr>
            <w:tcW w:w="3820" w:type="dxa"/>
            <w:vMerge w:val="restart"/>
            <w:vAlign w:val="center"/>
            <w:hideMark/>
          </w:tcPr>
          <w:p w14:paraId="7D1799DF" w14:textId="1FABFFCE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Taller sobre lactancia materna</w:t>
            </w:r>
          </w:p>
        </w:tc>
        <w:tc>
          <w:tcPr>
            <w:tcW w:w="1960" w:type="dxa"/>
            <w:vMerge w:val="restart"/>
            <w:noWrap/>
            <w:vAlign w:val="center"/>
            <w:hideMark/>
          </w:tcPr>
          <w:p w14:paraId="0D76F9EC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29 de noviembre</w:t>
            </w:r>
          </w:p>
        </w:tc>
        <w:tc>
          <w:tcPr>
            <w:tcW w:w="2380" w:type="dxa"/>
            <w:vMerge w:val="restart"/>
            <w:noWrap/>
            <w:vAlign w:val="center"/>
            <w:hideMark/>
          </w:tcPr>
          <w:p w14:paraId="285E9A98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04 de diciembre</w:t>
            </w:r>
          </w:p>
        </w:tc>
        <w:tc>
          <w:tcPr>
            <w:tcW w:w="3300" w:type="dxa"/>
            <w:vMerge w:val="restart"/>
            <w:vAlign w:val="center"/>
            <w:hideMark/>
          </w:tcPr>
          <w:p w14:paraId="505D741D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Salud/Organización Mundial de la Salud</w:t>
            </w:r>
          </w:p>
        </w:tc>
        <w:tc>
          <w:tcPr>
            <w:tcW w:w="3080" w:type="dxa"/>
            <w:vMerge w:val="restart"/>
            <w:vAlign w:val="center"/>
            <w:hideMark/>
          </w:tcPr>
          <w:p w14:paraId="2C3C4D89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Salud/Organización Mundial de la Salud</w:t>
            </w:r>
          </w:p>
        </w:tc>
      </w:tr>
      <w:tr w:rsidR="007F2D65" w:rsidRPr="00A222D9" w14:paraId="1837EF24" w14:textId="77777777" w:rsidTr="00A222D9">
        <w:trPr>
          <w:trHeight w:val="557"/>
        </w:trPr>
        <w:tc>
          <w:tcPr>
            <w:tcW w:w="3300" w:type="dxa"/>
            <w:noWrap/>
            <w:vAlign w:val="center"/>
            <w:hideMark/>
          </w:tcPr>
          <w:p w14:paraId="1A246F2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Lcda. Amarilis Quintero</w:t>
            </w:r>
          </w:p>
        </w:tc>
        <w:tc>
          <w:tcPr>
            <w:tcW w:w="3960" w:type="dxa"/>
            <w:vAlign w:val="center"/>
            <w:hideMark/>
          </w:tcPr>
          <w:p w14:paraId="02C8F38E" w14:textId="248132D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Enfermera Coordinadora del Programa Infantil</w:t>
            </w:r>
          </w:p>
        </w:tc>
        <w:tc>
          <w:tcPr>
            <w:tcW w:w="2740" w:type="dxa"/>
            <w:vMerge/>
            <w:vAlign w:val="center"/>
            <w:hideMark/>
          </w:tcPr>
          <w:p w14:paraId="72342D8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14:paraId="56C394EC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14:paraId="2834FC79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14:paraId="13C68686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422390FB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vMerge/>
            <w:vAlign w:val="center"/>
            <w:hideMark/>
          </w:tcPr>
          <w:p w14:paraId="697DBFE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D65" w:rsidRPr="00A222D9" w14:paraId="6EA696B6" w14:textId="77777777" w:rsidTr="00A222D9">
        <w:trPr>
          <w:trHeight w:val="1983"/>
        </w:trPr>
        <w:tc>
          <w:tcPr>
            <w:tcW w:w="3300" w:type="dxa"/>
            <w:noWrap/>
            <w:vAlign w:val="center"/>
            <w:hideMark/>
          </w:tcPr>
          <w:p w14:paraId="34DDF2F9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Licda. Yuliana Camargo</w:t>
            </w:r>
          </w:p>
        </w:tc>
        <w:tc>
          <w:tcPr>
            <w:tcW w:w="3960" w:type="dxa"/>
            <w:vAlign w:val="center"/>
            <w:hideMark/>
          </w:tcPr>
          <w:p w14:paraId="41BF0B74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Inspector Técnico de Saneamiento Ambiental IIC</w:t>
            </w:r>
          </w:p>
        </w:tc>
        <w:tc>
          <w:tcPr>
            <w:tcW w:w="2740" w:type="dxa"/>
            <w:noWrap/>
            <w:vAlign w:val="center"/>
            <w:hideMark/>
          </w:tcPr>
          <w:p w14:paraId="5927488A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Perú</w:t>
            </w:r>
          </w:p>
        </w:tc>
        <w:tc>
          <w:tcPr>
            <w:tcW w:w="3820" w:type="dxa"/>
            <w:vAlign w:val="center"/>
            <w:hideMark/>
          </w:tcPr>
          <w:p w14:paraId="5316C972" w14:textId="0B883401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Curso de formación general acerca de la convención sobre las armas químicas dirigido a las Autoridades Nacionales y a las Instancias interesadas pertinentes de la Región de America Latina y el Caribe.</w:t>
            </w:r>
          </w:p>
        </w:tc>
        <w:tc>
          <w:tcPr>
            <w:tcW w:w="1960" w:type="dxa"/>
            <w:noWrap/>
            <w:vAlign w:val="center"/>
            <w:hideMark/>
          </w:tcPr>
          <w:p w14:paraId="2C3B0929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02 de diciembre</w:t>
            </w:r>
          </w:p>
        </w:tc>
        <w:tc>
          <w:tcPr>
            <w:tcW w:w="2380" w:type="dxa"/>
            <w:noWrap/>
            <w:vAlign w:val="center"/>
            <w:hideMark/>
          </w:tcPr>
          <w:p w14:paraId="6FDB2F3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06 de diciembre</w:t>
            </w:r>
          </w:p>
        </w:tc>
        <w:tc>
          <w:tcPr>
            <w:tcW w:w="3300" w:type="dxa"/>
            <w:vAlign w:val="center"/>
            <w:hideMark/>
          </w:tcPr>
          <w:p w14:paraId="46AEB86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para la Prohibición de Armas Químicas (OPAQ)</w:t>
            </w:r>
          </w:p>
        </w:tc>
        <w:tc>
          <w:tcPr>
            <w:tcW w:w="3080" w:type="dxa"/>
            <w:vAlign w:val="center"/>
            <w:hideMark/>
          </w:tcPr>
          <w:p w14:paraId="37E53171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para la Prohibición de Armas Químicas (OPAQ)</w:t>
            </w:r>
          </w:p>
        </w:tc>
      </w:tr>
      <w:tr w:rsidR="007F2D65" w:rsidRPr="00A222D9" w14:paraId="13C25B29" w14:textId="77777777" w:rsidTr="00A222D9">
        <w:trPr>
          <w:trHeight w:val="694"/>
        </w:trPr>
        <w:tc>
          <w:tcPr>
            <w:tcW w:w="3300" w:type="dxa"/>
            <w:noWrap/>
            <w:vAlign w:val="center"/>
            <w:hideMark/>
          </w:tcPr>
          <w:p w14:paraId="07F0BC1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Dra. Catherine Castillo</w:t>
            </w:r>
          </w:p>
        </w:tc>
        <w:tc>
          <w:tcPr>
            <w:tcW w:w="3960" w:type="dxa"/>
            <w:vAlign w:val="center"/>
            <w:hideMark/>
          </w:tcPr>
          <w:p w14:paraId="396C1DC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Depto. de Epidemiologia - DIGESA</w:t>
            </w:r>
          </w:p>
        </w:tc>
        <w:tc>
          <w:tcPr>
            <w:tcW w:w="2740" w:type="dxa"/>
            <w:vMerge w:val="restart"/>
            <w:vAlign w:val="center"/>
            <w:hideMark/>
          </w:tcPr>
          <w:p w14:paraId="03BE9B29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3820" w:type="dxa"/>
            <w:vMerge w:val="restart"/>
            <w:vAlign w:val="center"/>
            <w:hideMark/>
          </w:tcPr>
          <w:p w14:paraId="425314CA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Tercera reunión de la Red del Grupo Técnico Asesor Nacional (NITAG por sus siglas en ingles) de las Américas (RNA).</w:t>
            </w:r>
          </w:p>
        </w:tc>
        <w:tc>
          <w:tcPr>
            <w:tcW w:w="1960" w:type="dxa"/>
            <w:vMerge w:val="restart"/>
            <w:noWrap/>
            <w:vAlign w:val="center"/>
            <w:hideMark/>
          </w:tcPr>
          <w:p w14:paraId="0851594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02 de diciembre</w:t>
            </w:r>
          </w:p>
        </w:tc>
        <w:tc>
          <w:tcPr>
            <w:tcW w:w="2380" w:type="dxa"/>
            <w:vMerge w:val="restart"/>
            <w:noWrap/>
            <w:vAlign w:val="center"/>
            <w:hideMark/>
          </w:tcPr>
          <w:p w14:paraId="33DA049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06 de diciembre</w:t>
            </w:r>
          </w:p>
        </w:tc>
        <w:tc>
          <w:tcPr>
            <w:tcW w:w="3300" w:type="dxa"/>
            <w:vMerge w:val="restart"/>
            <w:vAlign w:val="center"/>
            <w:hideMark/>
          </w:tcPr>
          <w:p w14:paraId="4DEE862B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Salud/Organización Mundial de la Salud (OPS/OMS)</w:t>
            </w:r>
          </w:p>
        </w:tc>
        <w:tc>
          <w:tcPr>
            <w:tcW w:w="3080" w:type="dxa"/>
            <w:vMerge w:val="restart"/>
            <w:vAlign w:val="center"/>
            <w:hideMark/>
          </w:tcPr>
          <w:p w14:paraId="529E08BF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Salud/Organización Mundial de la Salud (OPS/OMS)</w:t>
            </w:r>
          </w:p>
        </w:tc>
      </w:tr>
      <w:tr w:rsidR="007F2D65" w:rsidRPr="00A222D9" w14:paraId="68348B7C" w14:textId="77777777" w:rsidTr="00A222D9">
        <w:trPr>
          <w:trHeight w:val="689"/>
        </w:trPr>
        <w:tc>
          <w:tcPr>
            <w:tcW w:w="3300" w:type="dxa"/>
            <w:noWrap/>
            <w:vAlign w:val="center"/>
            <w:hideMark/>
          </w:tcPr>
          <w:p w14:paraId="222FEA38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Dra. Jessica Williams</w:t>
            </w:r>
          </w:p>
        </w:tc>
        <w:tc>
          <w:tcPr>
            <w:tcW w:w="3960" w:type="dxa"/>
            <w:vAlign w:val="center"/>
            <w:hideMark/>
          </w:tcPr>
          <w:p w14:paraId="2339344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Hospital del Niño (Sociedad Panameña de Pediatría)</w:t>
            </w:r>
          </w:p>
        </w:tc>
        <w:tc>
          <w:tcPr>
            <w:tcW w:w="2740" w:type="dxa"/>
            <w:vMerge/>
            <w:vAlign w:val="center"/>
            <w:hideMark/>
          </w:tcPr>
          <w:p w14:paraId="6497114F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14:paraId="127FE02A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14:paraId="4EC7644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14:paraId="525EDA66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1BED566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vMerge/>
            <w:vAlign w:val="center"/>
            <w:hideMark/>
          </w:tcPr>
          <w:p w14:paraId="7B182446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D65" w:rsidRPr="00A222D9" w14:paraId="42007212" w14:textId="77777777" w:rsidTr="00A222D9">
        <w:trPr>
          <w:trHeight w:val="557"/>
        </w:trPr>
        <w:tc>
          <w:tcPr>
            <w:tcW w:w="3300" w:type="dxa"/>
            <w:noWrap/>
            <w:vAlign w:val="center"/>
            <w:hideMark/>
          </w:tcPr>
          <w:p w14:paraId="42D81034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Mgter. Itzel S. de Hewitt</w:t>
            </w:r>
          </w:p>
        </w:tc>
        <w:tc>
          <w:tcPr>
            <w:tcW w:w="3960" w:type="dxa"/>
            <w:vAlign w:val="center"/>
            <w:hideMark/>
          </w:tcPr>
          <w:p w14:paraId="75F273E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Coordinadora General de PAI</w:t>
            </w:r>
          </w:p>
        </w:tc>
        <w:tc>
          <w:tcPr>
            <w:tcW w:w="2740" w:type="dxa"/>
            <w:vMerge/>
            <w:vAlign w:val="center"/>
            <w:hideMark/>
          </w:tcPr>
          <w:p w14:paraId="71555D06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14:paraId="72DEB5F9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14:paraId="64F808F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14:paraId="1A7CE12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43D6141E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vMerge/>
            <w:vAlign w:val="center"/>
            <w:hideMark/>
          </w:tcPr>
          <w:p w14:paraId="06CEAE46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D65" w:rsidRPr="00A222D9" w14:paraId="0EB699B4" w14:textId="77777777" w:rsidTr="00A222D9">
        <w:trPr>
          <w:trHeight w:val="706"/>
        </w:trPr>
        <w:tc>
          <w:tcPr>
            <w:tcW w:w="3300" w:type="dxa"/>
            <w:noWrap/>
            <w:vAlign w:val="center"/>
            <w:hideMark/>
          </w:tcPr>
          <w:p w14:paraId="2624F0AF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Dra. Catherine Castillo</w:t>
            </w:r>
          </w:p>
        </w:tc>
        <w:tc>
          <w:tcPr>
            <w:tcW w:w="3960" w:type="dxa"/>
            <w:vAlign w:val="center"/>
            <w:hideMark/>
          </w:tcPr>
          <w:p w14:paraId="723242BC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Depto. de Epidemiologia - DIGESA</w:t>
            </w:r>
          </w:p>
        </w:tc>
        <w:tc>
          <w:tcPr>
            <w:tcW w:w="2740" w:type="dxa"/>
            <w:vMerge w:val="restart"/>
            <w:vAlign w:val="center"/>
            <w:hideMark/>
          </w:tcPr>
          <w:p w14:paraId="0D372C59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Brasil, Brasilia</w:t>
            </w:r>
          </w:p>
        </w:tc>
        <w:tc>
          <w:tcPr>
            <w:tcW w:w="3820" w:type="dxa"/>
            <w:vMerge w:val="restart"/>
            <w:vAlign w:val="center"/>
            <w:hideMark/>
          </w:tcPr>
          <w:p w14:paraId="18AD0429" w14:textId="033FD24C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Segunda Reunión sobre Inteligencia Epidémica en la Región de las Américas.</w:t>
            </w:r>
          </w:p>
        </w:tc>
        <w:tc>
          <w:tcPr>
            <w:tcW w:w="1960" w:type="dxa"/>
            <w:vMerge w:val="restart"/>
            <w:noWrap/>
            <w:vAlign w:val="center"/>
            <w:hideMark/>
          </w:tcPr>
          <w:p w14:paraId="40856AB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04 de diciembre</w:t>
            </w:r>
          </w:p>
        </w:tc>
        <w:tc>
          <w:tcPr>
            <w:tcW w:w="2380" w:type="dxa"/>
            <w:vMerge w:val="restart"/>
            <w:noWrap/>
            <w:vAlign w:val="center"/>
            <w:hideMark/>
          </w:tcPr>
          <w:p w14:paraId="595BD5CE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07 de diciembre</w:t>
            </w:r>
          </w:p>
        </w:tc>
        <w:tc>
          <w:tcPr>
            <w:tcW w:w="3300" w:type="dxa"/>
            <w:vMerge w:val="restart"/>
            <w:vAlign w:val="center"/>
            <w:hideMark/>
          </w:tcPr>
          <w:p w14:paraId="33262C2F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 (OPS)/Organización Mundial de la Salud (OMS)</w:t>
            </w:r>
          </w:p>
        </w:tc>
        <w:tc>
          <w:tcPr>
            <w:tcW w:w="3080" w:type="dxa"/>
            <w:vMerge w:val="restart"/>
            <w:vAlign w:val="center"/>
            <w:hideMark/>
          </w:tcPr>
          <w:p w14:paraId="5A79D39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 (OPS)/Organización Mundial de la Salud (OMS)</w:t>
            </w:r>
          </w:p>
        </w:tc>
      </w:tr>
      <w:tr w:rsidR="007F2D65" w:rsidRPr="00A222D9" w14:paraId="385AC5B8" w14:textId="77777777" w:rsidTr="007F2D65">
        <w:trPr>
          <w:trHeight w:val="945"/>
        </w:trPr>
        <w:tc>
          <w:tcPr>
            <w:tcW w:w="3300" w:type="dxa"/>
            <w:noWrap/>
            <w:vAlign w:val="center"/>
            <w:hideMark/>
          </w:tcPr>
          <w:p w14:paraId="0E334611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Dr. Blas Armién</w:t>
            </w:r>
          </w:p>
        </w:tc>
        <w:tc>
          <w:tcPr>
            <w:tcW w:w="3960" w:type="dxa"/>
            <w:noWrap/>
            <w:vAlign w:val="center"/>
            <w:hideMark/>
          </w:tcPr>
          <w:p w14:paraId="6013AC14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Jefe del Depto. de Epidemiologia</w:t>
            </w:r>
          </w:p>
        </w:tc>
        <w:tc>
          <w:tcPr>
            <w:tcW w:w="2740" w:type="dxa"/>
            <w:vMerge/>
            <w:vAlign w:val="center"/>
            <w:hideMark/>
          </w:tcPr>
          <w:p w14:paraId="6DBD540E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0" w:type="dxa"/>
            <w:vMerge/>
            <w:vAlign w:val="center"/>
            <w:hideMark/>
          </w:tcPr>
          <w:p w14:paraId="134E804B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14:paraId="459C839B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14:paraId="20719A4A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4138DF9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vMerge/>
            <w:vAlign w:val="center"/>
            <w:hideMark/>
          </w:tcPr>
          <w:p w14:paraId="3DE5EA50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D65" w:rsidRPr="00A222D9" w14:paraId="23EA55A8" w14:textId="77777777" w:rsidTr="007F2D65">
        <w:trPr>
          <w:trHeight w:val="1200"/>
        </w:trPr>
        <w:tc>
          <w:tcPr>
            <w:tcW w:w="3300" w:type="dxa"/>
            <w:noWrap/>
            <w:vAlign w:val="center"/>
            <w:hideMark/>
          </w:tcPr>
          <w:p w14:paraId="0D6008B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lastRenderedPageBreak/>
              <w:t>Dra. KC Dianne Torres</w:t>
            </w:r>
          </w:p>
        </w:tc>
        <w:tc>
          <w:tcPr>
            <w:tcW w:w="3960" w:type="dxa"/>
            <w:vAlign w:val="center"/>
            <w:hideMark/>
          </w:tcPr>
          <w:p w14:paraId="383A813C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Direccion de Planificación</w:t>
            </w:r>
          </w:p>
        </w:tc>
        <w:tc>
          <w:tcPr>
            <w:tcW w:w="2740" w:type="dxa"/>
            <w:vAlign w:val="center"/>
            <w:hideMark/>
          </w:tcPr>
          <w:p w14:paraId="377CBC34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Brasil</w:t>
            </w:r>
          </w:p>
        </w:tc>
        <w:tc>
          <w:tcPr>
            <w:tcW w:w="3820" w:type="dxa"/>
            <w:vAlign w:val="center"/>
            <w:hideMark/>
          </w:tcPr>
          <w:p w14:paraId="474CF5D3" w14:textId="42736F79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Reunión Regional de Cuentas de Salud 2024: Producción y uso efectivo para apoyar la transformación de los sistemas de salud.</w:t>
            </w:r>
          </w:p>
        </w:tc>
        <w:tc>
          <w:tcPr>
            <w:tcW w:w="1960" w:type="dxa"/>
            <w:noWrap/>
            <w:vAlign w:val="center"/>
            <w:hideMark/>
          </w:tcPr>
          <w:p w14:paraId="6E7F7ECF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03 de diciembre</w:t>
            </w:r>
          </w:p>
        </w:tc>
        <w:tc>
          <w:tcPr>
            <w:tcW w:w="2380" w:type="dxa"/>
            <w:noWrap/>
            <w:vAlign w:val="center"/>
            <w:hideMark/>
          </w:tcPr>
          <w:p w14:paraId="2C30BF44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07 de diciembre</w:t>
            </w:r>
          </w:p>
        </w:tc>
        <w:tc>
          <w:tcPr>
            <w:tcW w:w="3300" w:type="dxa"/>
            <w:vAlign w:val="center"/>
            <w:hideMark/>
          </w:tcPr>
          <w:p w14:paraId="6526551D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Salud/Organización Mundial de la Salud</w:t>
            </w:r>
          </w:p>
        </w:tc>
        <w:tc>
          <w:tcPr>
            <w:tcW w:w="3080" w:type="dxa"/>
            <w:vAlign w:val="center"/>
            <w:hideMark/>
          </w:tcPr>
          <w:p w14:paraId="0A9C2955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Salud/Organización Mundial de la Salud</w:t>
            </w:r>
          </w:p>
        </w:tc>
      </w:tr>
      <w:tr w:rsidR="007F2D65" w:rsidRPr="00A222D9" w14:paraId="56E4FC2A" w14:textId="77777777" w:rsidTr="007F2D65">
        <w:trPr>
          <w:trHeight w:val="900"/>
        </w:trPr>
        <w:tc>
          <w:tcPr>
            <w:tcW w:w="3300" w:type="dxa"/>
            <w:noWrap/>
            <w:vAlign w:val="center"/>
            <w:hideMark/>
          </w:tcPr>
          <w:p w14:paraId="6FE4D536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Dr. Bredio Ramírez</w:t>
            </w:r>
          </w:p>
        </w:tc>
        <w:tc>
          <w:tcPr>
            <w:tcW w:w="3960" w:type="dxa"/>
            <w:noWrap/>
            <w:vAlign w:val="center"/>
            <w:hideMark/>
          </w:tcPr>
          <w:p w14:paraId="38D467E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Jefe del Dpto. Emergencias en Salud</w:t>
            </w:r>
          </w:p>
        </w:tc>
        <w:tc>
          <w:tcPr>
            <w:tcW w:w="2740" w:type="dxa"/>
            <w:vAlign w:val="center"/>
            <w:hideMark/>
          </w:tcPr>
          <w:p w14:paraId="47A23F4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Brasil</w:t>
            </w:r>
          </w:p>
        </w:tc>
        <w:tc>
          <w:tcPr>
            <w:tcW w:w="3820" w:type="dxa"/>
            <w:vAlign w:val="center"/>
            <w:hideMark/>
          </w:tcPr>
          <w:p w14:paraId="3661D85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Segunda Reunión sobre Inteligencia Epidémica en la Región de las Américas.</w:t>
            </w:r>
          </w:p>
        </w:tc>
        <w:tc>
          <w:tcPr>
            <w:tcW w:w="1960" w:type="dxa"/>
            <w:noWrap/>
            <w:vAlign w:val="center"/>
            <w:hideMark/>
          </w:tcPr>
          <w:p w14:paraId="62B543C4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04 de diciembre</w:t>
            </w:r>
          </w:p>
        </w:tc>
        <w:tc>
          <w:tcPr>
            <w:tcW w:w="2380" w:type="dxa"/>
            <w:noWrap/>
            <w:vAlign w:val="center"/>
            <w:hideMark/>
          </w:tcPr>
          <w:p w14:paraId="5EF59EF4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07 de diciembre</w:t>
            </w:r>
          </w:p>
        </w:tc>
        <w:tc>
          <w:tcPr>
            <w:tcW w:w="3300" w:type="dxa"/>
            <w:vAlign w:val="center"/>
            <w:hideMark/>
          </w:tcPr>
          <w:p w14:paraId="0FDFCDEF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 (OPS)/Organización Mundial de la Salud (OMS)</w:t>
            </w:r>
          </w:p>
        </w:tc>
        <w:tc>
          <w:tcPr>
            <w:tcW w:w="3080" w:type="dxa"/>
            <w:vAlign w:val="center"/>
            <w:hideMark/>
          </w:tcPr>
          <w:p w14:paraId="17EC14C1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Organización Panamericana de la Salud (OPS)/Organización Mundial de la Salud (OMS)</w:t>
            </w:r>
          </w:p>
        </w:tc>
      </w:tr>
      <w:tr w:rsidR="007F2D65" w:rsidRPr="00A222D9" w14:paraId="0C5E1958" w14:textId="77777777" w:rsidTr="007F2D65">
        <w:trPr>
          <w:trHeight w:val="900"/>
        </w:trPr>
        <w:tc>
          <w:tcPr>
            <w:tcW w:w="3300" w:type="dxa"/>
            <w:noWrap/>
            <w:vAlign w:val="center"/>
            <w:hideMark/>
          </w:tcPr>
          <w:p w14:paraId="29AABF1C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Ing. Alejandro Arze M.</w:t>
            </w:r>
          </w:p>
        </w:tc>
        <w:tc>
          <w:tcPr>
            <w:tcW w:w="3960" w:type="dxa"/>
            <w:vAlign w:val="center"/>
            <w:hideMark/>
          </w:tcPr>
          <w:p w14:paraId="1672659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Director Nac. del Subsector de Agua Potable y Alcantarillado Sanitario</w:t>
            </w:r>
          </w:p>
        </w:tc>
        <w:tc>
          <w:tcPr>
            <w:tcW w:w="2740" w:type="dxa"/>
            <w:vAlign w:val="center"/>
            <w:hideMark/>
          </w:tcPr>
          <w:p w14:paraId="3DAF680F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Guatemala</w:t>
            </w:r>
          </w:p>
        </w:tc>
        <w:tc>
          <w:tcPr>
            <w:tcW w:w="3820" w:type="dxa"/>
            <w:vAlign w:val="center"/>
            <w:hideMark/>
          </w:tcPr>
          <w:p w14:paraId="0D37CF02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Reunión preparatoria y en la XXV Reunión Ordinaria del Consejo Centroamericano y República Dominicana de Agua Potable y Saneamiento (CONCARD-APS).</w:t>
            </w:r>
          </w:p>
        </w:tc>
        <w:tc>
          <w:tcPr>
            <w:tcW w:w="1960" w:type="dxa"/>
            <w:noWrap/>
            <w:vAlign w:val="center"/>
            <w:hideMark/>
          </w:tcPr>
          <w:p w14:paraId="310D451D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09 de diciembre</w:t>
            </w:r>
          </w:p>
        </w:tc>
        <w:tc>
          <w:tcPr>
            <w:tcW w:w="2380" w:type="dxa"/>
            <w:noWrap/>
            <w:vAlign w:val="center"/>
            <w:hideMark/>
          </w:tcPr>
          <w:p w14:paraId="652124A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12 de diciembre</w:t>
            </w:r>
          </w:p>
        </w:tc>
        <w:tc>
          <w:tcPr>
            <w:tcW w:w="3300" w:type="dxa"/>
            <w:noWrap/>
            <w:vAlign w:val="center"/>
            <w:hideMark/>
          </w:tcPr>
          <w:p w14:paraId="43880092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FOCARD-APS</w:t>
            </w:r>
          </w:p>
        </w:tc>
        <w:tc>
          <w:tcPr>
            <w:tcW w:w="3080" w:type="dxa"/>
            <w:noWrap/>
            <w:vAlign w:val="center"/>
            <w:hideMark/>
          </w:tcPr>
          <w:p w14:paraId="538ABC13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FOCARD-APS</w:t>
            </w:r>
          </w:p>
        </w:tc>
      </w:tr>
      <w:tr w:rsidR="007F2D65" w:rsidRPr="00A222D9" w14:paraId="1CFCC2F6" w14:textId="77777777" w:rsidTr="007F2D65">
        <w:trPr>
          <w:trHeight w:val="900"/>
        </w:trPr>
        <w:tc>
          <w:tcPr>
            <w:tcW w:w="3300" w:type="dxa"/>
            <w:noWrap/>
            <w:vAlign w:val="center"/>
            <w:hideMark/>
          </w:tcPr>
          <w:p w14:paraId="10FF02CA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Dr. Ricardo Goti</w:t>
            </w:r>
          </w:p>
        </w:tc>
        <w:tc>
          <w:tcPr>
            <w:tcW w:w="3960" w:type="dxa"/>
            <w:vAlign w:val="center"/>
            <w:hideMark/>
          </w:tcPr>
          <w:p w14:paraId="221AAD3E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Jefe de la Sección de Salud Mental</w:t>
            </w:r>
          </w:p>
        </w:tc>
        <w:tc>
          <w:tcPr>
            <w:tcW w:w="2740" w:type="dxa"/>
            <w:vAlign w:val="center"/>
            <w:hideMark/>
          </w:tcPr>
          <w:p w14:paraId="7474DD4A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Argentina</w:t>
            </w:r>
          </w:p>
        </w:tc>
        <w:tc>
          <w:tcPr>
            <w:tcW w:w="3820" w:type="dxa"/>
            <w:vAlign w:val="center"/>
            <w:hideMark/>
          </w:tcPr>
          <w:p w14:paraId="425A61CF" w14:textId="618841D6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Reunión Regional de la Coalición Global para Abordar las amenazas de las Drogas Sintéticas en Latinoamérica</w:t>
            </w:r>
          </w:p>
        </w:tc>
        <w:tc>
          <w:tcPr>
            <w:tcW w:w="1960" w:type="dxa"/>
            <w:vAlign w:val="center"/>
            <w:hideMark/>
          </w:tcPr>
          <w:p w14:paraId="20671AD7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09 de diciembre</w:t>
            </w:r>
          </w:p>
        </w:tc>
        <w:tc>
          <w:tcPr>
            <w:tcW w:w="2380" w:type="dxa"/>
            <w:vAlign w:val="center"/>
            <w:hideMark/>
          </w:tcPr>
          <w:p w14:paraId="2E7D7F60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12 de diciembre</w:t>
            </w:r>
          </w:p>
        </w:tc>
        <w:tc>
          <w:tcPr>
            <w:tcW w:w="3300" w:type="dxa"/>
            <w:vAlign w:val="center"/>
            <w:hideMark/>
          </w:tcPr>
          <w:p w14:paraId="1F8C547A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Programa de asesoría sobre Drogas del Plan Colombo (DAP)</w:t>
            </w:r>
          </w:p>
        </w:tc>
        <w:tc>
          <w:tcPr>
            <w:tcW w:w="3080" w:type="dxa"/>
            <w:vAlign w:val="center"/>
            <w:hideMark/>
          </w:tcPr>
          <w:p w14:paraId="6591948D" w14:textId="77777777" w:rsidR="007F2D65" w:rsidRPr="00A222D9" w:rsidRDefault="007F2D65" w:rsidP="007F2D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2D9">
              <w:rPr>
                <w:rFonts w:ascii="Arial" w:hAnsi="Arial" w:cs="Arial"/>
                <w:sz w:val="20"/>
                <w:szCs w:val="20"/>
              </w:rPr>
              <w:t>Programa de asesoría sobre Drogas del Plan Colombo (DAP)</w:t>
            </w:r>
          </w:p>
        </w:tc>
      </w:tr>
    </w:tbl>
    <w:p w14:paraId="6C38B773" w14:textId="77777777" w:rsidR="007F2D65" w:rsidRPr="00A222D9" w:rsidRDefault="007F2D65">
      <w:pPr>
        <w:rPr>
          <w:sz w:val="20"/>
          <w:szCs w:val="20"/>
        </w:rPr>
      </w:pPr>
    </w:p>
    <w:sectPr w:rsidR="007F2D65" w:rsidRPr="00A222D9" w:rsidSect="007F2D65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65"/>
    <w:rsid w:val="00125C85"/>
    <w:rsid w:val="007F2D65"/>
    <w:rsid w:val="00A2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7F8CA"/>
  <w15:chartTrackingRefBased/>
  <w15:docId w15:val="{6705B6D5-CED7-491C-A917-C1048DBB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2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2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2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2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2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2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2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2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2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2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2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2D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2D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2D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2D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2D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2D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2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2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2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2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2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2D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2D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2D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2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2D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2D6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F2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2024-12-13T15:07:00Z</dcterms:created>
  <dcterms:modified xsi:type="dcterms:W3CDTF">2024-12-13T15:25:00Z</dcterms:modified>
</cp:coreProperties>
</file>